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07" w:rsidRPr="00217F07" w:rsidRDefault="00217F07" w:rsidP="00217F0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17F07">
        <w:rPr>
          <w:rFonts w:ascii="Times New Roman" w:hAnsi="Times New Roman"/>
          <w:sz w:val="28"/>
          <w:szCs w:val="24"/>
        </w:rPr>
        <w:t>Zostrojte tabuľku: Najväčší zamestnávatelia Slovenska v r. 2010</w:t>
      </w:r>
    </w:p>
    <w:p w:rsidR="00217F07" w:rsidRPr="00217F07" w:rsidRDefault="00217F07" w:rsidP="00217F0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17F07">
        <w:rPr>
          <w:rFonts w:ascii="Times New Roman" w:hAnsi="Times New Roman"/>
          <w:sz w:val="28"/>
          <w:szCs w:val="24"/>
        </w:rPr>
        <w:t xml:space="preserve">Podniky: Železiarne SR, š. p., Bratislava; Slovenská pošta, š. p., Banská Bystrica; Slovenské telekomunikácie, š. p., Bratislava; Slovenské elektrárne, a. s., Bratislava; U. S. </w:t>
      </w:r>
      <w:proofErr w:type="spellStart"/>
      <w:r w:rsidRPr="00217F07">
        <w:rPr>
          <w:rFonts w:ascii="Times New Roman" w:hAnsi="Times New Roman"/>
          <w:sz w:val="28"/>
          <w:szCs w:val="24"/>
        </w:rPr>
        <w:t>Steel</w:t>
      </w:r>
      <w:proofErr w:type="spellEnd"/>
      <w:r w:rsidRPr="00217F07">
        <w:rPr>
          <w:rFonts w:ascii="Times New Roman" w:hAnsi="Times New Roman"/>
          <w:sz w:val="28"/>
          <w:szCs w:val="24"/>
        </w:rPr>
        <w:t xml:space="preserve"> Košice, s. r. o., Košice</w:t>
      </w:r>
    </w:p>
    <w:p w:rsidR="00217F07" w:rsidRPr="00217F07" w:rsidRDefault="00217F07" w:rsidP="00217F0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17F07">
        <w:rPr>
          <w:rFonts w:ascii="Times New Roman" w:hAnsi="Times New Roman"/>
          <w:sz w:val="28"/>
          <w:szCs w:val="24"/>
        </w:rPr>
        <w:t>Počet zamestnancov: 52 965; 18 866; 15 306; 10 382; 10 123</w:t>
      </w:r>
    </w:p>
    <w:p w:rsidR="00217F07" w:rsidRPr="00217F07" w:rsidRDefault="00217F07" w:rsidP="00217F0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17F07">
        <w:rPr>
          <w:rFonts w:ascii="Times New Roman" w:hAnsi="Times New Roman"/>
          <w:sz w:val="28"/>
          <w:szCs w:val="24"/>
        </w:rPr>
        <w:t>Prírastok počtu zamestnancov 2010/09 (%): -5,42; 0,73; -0,40;0,85; n</w:t>
      </w:r>
    </w:p>
    <w:p w:rsidR="00217F07" w:rsidRPr="00217F07" w:rsidRDefault="00217F07" w:rsidP="00217F0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17F07">
        <w:rPr>
          <w:rFonts w:ascii="Times New Roman" w:hAnsi="Times New Roman"/>
          <w:sz w:val="28"/>
          <w:szCs w:val="24"/>
        </w:rPr>
        <w:t>Tržby (tis. eur): 155 941; 30 949; 98 826; 261 758; 389 504</w:t>
      </w:r>
    </w:p>
    <w:p w:rsidR="00217F07" w:rsidRPr="00217F07" w:rsidRDefault="00217F07" w:rsidP="0014030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17F07">
        <w:rPr>
          <w:rFonts w:ascii="Times New Roman" w:hAnsi="Times New Roman"/>
          <w:sz w:val="28"/>
          <w:szCs w:val="24"/>
        </w:rPr>
        <w:t xml:space="preserve">Tržby na 1 zamestnanca (tis. eur): </w:t>
      </w:r>
      <w:r w:rsidR="00140303" w:rsidRPr="00140303">
        <w:rPr>
          <w:rFonts w:ascii="Times New Roman" w:hAnsi="Times New Roman"/>
          <w:color w:val="FF0000"/>
          <w:sz w:val="28"/>
          <w:szCs w:val="24"/>
        </w:rPr>
        <w:t>vypočítajte</w:t>
      </w:r>
    </w:p>
    <w:p w:rsidR="00DF001D" w:rsidRDefault="00DF001D">
      <w:bookmarkStart w:id="0" w:name="_GoBack"/>
      <w:bookmarkEnd w:id="0"/>
    </w:p>
    <w:sectPr w:rsidR="00DF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07"/>
    <w:rsid w:val="00140303"/>
    <w:rsid w:val="00217F07"/>
    <w:rsid w:val="00D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F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F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2017-05-16T06:05:00Z</dcterms:created>
  <dcterms:modified xsi:type="dcterms:W3CDTF">2018-09-24T10:42:00Z</dcterms:modified>
</cp:coreProperties>
</file>